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u w:val="single"/>
          <w:rtl w:val="0"/>
          <w:lang w:val="en-US"/>
        </w:rPr>
        <w:t>Class - Sunday, 5:00 pm, April 9</w:t>
      </w:r>
      <w:r>
        <w:rPr>
          <w:rtl w:val="0"/>
        </w:rPr>
        <w:t>.</w:t>
      </w:r>
    </w:p>
    <w:p>
      <w:pPr>
        <w:pStyle w:val="Body"/>
        <w:bidi w:val="0"/>
      </w:pPr>
    </w:p>
    <w:p>
      <w:pPr>
        <w:pStyle w:val="Body"/>
        <w:rPr>
          <w:rFonts w:ascii="Helvetica Neue" w:cs="Helvetica Neue" w:hAnsi="Helvetica Neue" w:eastAsia="Helvetica Neue"/>
          <w:b w:val="1"/>
          <w:bCs w:val="1"/>
        </w:rPr>
      </w:pPr>
      <w:r>
        <w:rPr>
          <w:rFonts w:ascii="Helvetica Neue" w:hAnsi="Helvetica Neue"/>
          <w:b w:val="1"/>
          <w:bCs w:val="1"/>
          <w:rtl w:val="0"/>
          <w:lang w:val="en-US"/>
        </w:rPr>
        <w:t xml:space="preserve">Criticism - receiving and giving - Bad? Good? </w:t>
      </w:r>
    </w:p>
    <w:p>
      <w:pPr>
        <w:pStyle w:val="Body"/>
        <w:numPr>
          <w:ilvl w:val="0"/>
          <w:numId w:val="1"/>
        </w:numPr>
        <w:spacing w:before="40" w:after="300"/>
        <w:rPr>
          <w:lang w:val="en-US"/>
        </w:rPr>
      </w:pPr>
      <w:r>
        <w:rPr>
          <w:rtl w:val="0"/>
          <w:lang w:val="en-US"/>
        </w:rPr>
        <w:t xml:space="preserve">Read </w:t>
      </w:r>
      <w:r>
        <w:rPr>
          <w:b w:val="1"/>
          <w:bCs w:val="1"/>
          <w:rtl w:val="0"/>
          <w:lang w:val="en-US"/>
        </w:rPr>
        <w:t>Jn 7:12</w:t>
      </w:r>
      <w:r>
        <w:rPr>
          <w:rtl w:val="0"/>
          <w:lang w:val="en-US"/>
        </w:rPr>
        <w:t>. If you had been in the crowd and heard these two contrasting statements about this man, what challenge would you have faced?</w:t>
      </w:r>
    </w:p>
    <w:p>
      <w:pPr>
        <w:pStyle w:val="Body"/>
        <w:numPr>
          <w:ilvl w:val="0"/>
          <w:numId w:val="1"/>
        </w:numPr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  <w:lang w:val="en-US"/>
        </w:rPr>
        <w:t>Jn 7:15-23</w:t>
      </w:r>
      <w:r>
        <w:rPr>
          <w:rtl w:val="0"/>
        </w:rPr>
        <w:t xml:space="preserve">. What did Jesus do in response to the criticism he was receiving? (note first few words of </w:t>
      </w:r>
      <w:r>
        <w:rPr>
          <w:b w:val="1"/>
          <w:bCs w:val="1"/>
          <w:rtl w:val="0"/>
          <w:lang w:val="en-US"/>
        </w:rPr>
        <w:t>vv16, 21</w:t>
      </w:r>
      <w:r>
        <w:rPr>
          <w:rtl w:val="0"/>
        </w:rPr>
        <w:t>)</w:t>
      </w:r>
    </w:p>
    <w:p>
      <w:pPr>
        <w:pStyle w:val="Body"/>
        <w:spacing w:after="300"/>
        <w:ind w:left="720"/>
      </w:pPr>
      <w:r>
        <w:rPr>
          <w:rtl w:val="0"/>
          <w:lang w:val="en-US"/>
        </w:rPr>
        <w:t>There were at least three different groups on this occasion with different views regarding Jesus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Jews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(i.e. the rulers) who wanted to kill Jesus, </w:t>
      </w:r>
      <w:r>
        <w:rPr>
          <w:b w:val="1"/>
          <w:bCs w:val="1"/>
          <w:rtl w:val="0"/>
          <w:lang w:val="en-US"/>
        </w:rPr>
        <w:t>vv13,15,19,32,35</w:t>
      </w:r>
      <w:r>
        <w:rPr>
          <w:rtl w:val="0"/>
          <w:lang w:val="en-US"/>
        </w:rPr>
        <w:t xml:space="preserve">;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crowd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- pilgrims coming to the feast who did not know of the Jews plan to kill Jesus (</w:t>
      </w:r>
      <w:r>
        <w:rPr>
          <w:b w:val="1"/>
          <w:bCs w:val="1"/>
          <w:rtl w:val="0"/>
          <w:lang w:val="en-US"/>
        </w:rPr>
        <w:t>v2,20</w:t>
      </w:r>
      <w:r>
        <w:rPr>
          <w:rtl w:val="0"/>
          <w:lang w:val="en-US"/>
        </w:rPr>
        <w:t xml:space="preserve">), and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people of Jerusalem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who did know of the plan of the rulers to kill Jesus (</w:t>
      </w:r>
      <w:r>
        <w:rPr>
          <w:b w:val="1"/>
          <w:bCs w:val="1"/>
          <w:rtl w:val="0"/>
          <w:lang w:val="en-US"/>
        </w:rPr>
        <w:t>v25</w:t>
      </w:r>
      <w:r>
        <w:rPr>
          <w:rtl w:val="0"/>
          <w:lang w:val="en-US"/>
        </w:rPr>
        <w:t xml:space="preserve">). </w:t>
      </w:r>
    </w:p>
    <w:p>
      <w:pPr>
        <w:pStyle w:val="Body"/>
        <w:numPr>
          <w:ilvl w:val="0"/>
          <w:numId w:val="1"/>
        </w:numPr>
        <w:bidi w:val="0"/>
      </w:pPr>
      <w:r>
        <w:rPr>
          <w:rtl w:val="0"/>
        </w:rPr>
        <w:t>In the midst of all this criticism, what was Jesus</w:t>
      </w:r>
      <w:r>
        <w:rPr>
          <w:rtl w:val="0"/>
        </w:rPr>
        <w:t xml:space="preserve">’ </w:t>
      </w:r>
      <w:r>
        <w:rPr>
          <w:rtl w:val="0"/>
        </w:rPr>
        <w:t xml:space="preserve">admonition? </w:t>
      </w:r>
      <w:r>
        <w:rPr>
          <w:b w:val="1"/>
          <w:bCs w:val="1"/>
          <w:rtl w:val="0"/>
          <w:lang w:val="en-US"/>
        </w:rPr>
        <w:t>Jn 7:24</w:t>
      </w:r>
    </w:p>
    <w:p>
      <w:pPr>
        <w:pStyle w:val="Body"/>
        <w:rPr>
          <w:rFonts w:ascii="Helvetica Neue" w:cs="Helvetica Neue" w:hAnsi="Helvetica Neue" w:eastAsia="Helvetica Neue"/>
          <w:b w:val="1"/>
          <w:bCs w:val="1"/>
        </w:rPr>
      </w:pPr>
    </w:p>
    <w:p>
      <w:pPr>
        <w:pStyle w:val="Heading"/>
        <w:bidi w:val="0"/>
      </w:pPr>
      <w:r>
        <w:rPr>
          <w:rtl w:val="0"/>
        </w:rPr>
        <w:t>“</w:t>
      </w:r>
      <w:r>
        <w:rPr>
          <w:rtl w:val="0"/>
        </w:rPr>
        <w:t>Aggressive</w:t>
      </w:r>
      <w:r>
        <w:rPr>
          <w:rtl w:val="0"/>
        </w:rPr>
        <w:t xml:space="preserve">” </w:t>
      </w:r>
      <w:r>
        <w:rPr>
          <w:rtl w:val="0"/>
        </w:rPr>
        <w:t>- right or wrong?</w:t>
      </w:r>
    </w:p>
    <w:p>
      <w:pPr>
        <w:pStyle w:val="Body"/>
        <w:numPr>
          <w:ilvl w:val="0"/>
          <w:numId w:val="2"/>
        </w:numPr>
        <w:spacing w:before="40" w:after="300"/>
        <w:rPr>
          <w:lang w:val="en-US"/>
        </w:rPr>
      </w:pPr>
      <w:r>
        <w:rPr>
          <w:rtl w:val="0"/>
          <w:lang w:val="en-US"/>
        </w:rPr>
        <w:t xml:space="preserve">Look up the meaning of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aggressive.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Is it </w:t>
      </w:r>
      <w:r>
        <w:rPr>
          <w:i w:val="1"/>
          <w:iCs w:val="1"/>
          <w:rtl w:val="0"/>
          <w:lang w:val="en-US"/>
        </w:rPr>
        <w:t>right</w:t>
      </w:r>
      <w:r>
        <w:rPr>
          <w:rtl w:val="0"/>
          <w:lang w:val="en-US"/>
        </w:rPr>
        <w:t xml:space="preserve"> or </w:t>
      </w:r>
      <w:r>
        <w:rPr>
          <w:i w:val="1"/>
          <w:iCs w:val="1"/>
          <w:rtl w:val="0"/>
          <w:lang w:val="en-US"/>
        </w:rPr>
        <w:t>wrong?</w:t>
      </w:r>
      <w:r>
        <w:rPr>
          <w:rtl w:val="0"/>
          <w:lang w:val="en-US"/>
        </w:rPr>
        <w:t xml:space="preserve"> Explain. (Remember,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bus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may have more than one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passenger.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>)</w:t>
      </w:r>
    </w:p>
    <w:p>
      <w:pPr>
        <w:pStyle w:val="Body"/>
        <w:numPr>
          <w:ilvl w:val="0"/>
          <w:numId w:val="1"/>
        </w:numPr>
        <w:spacing w:after="300"/>
        <w:rPr>
          <w:lang w:val="en-US"/>
        </w:rPr>
      </w:pPr>
      <w:r>
        <w:rPr>
          <w:rtl w:val="0"/>
          <w:lang w:val="en-US"/>
        </w:rPr>
        <w:t xml:space="preserve">Read </w:t>
      </w:r>
      <w:r>
        <w:rPr>
          <w:b w:val="1"/>
          <w:bCs w:val="1"/>
          <w:rtl w:val="0"/>
          <w:lang w:val="en-US"/>
        </w:rPr>
        <w:t>Num 25:1-13</w:t>
      </w:r>
      <w:r>
        <w:rPr>
          <w:rtl w:val="0"/>
          <w:lang w:val="en-US"/>
        </w:rPr>
        <w:t>. Would you describe Phinehas</w:t>
      </w:r>
      <w:r>
        <w:rPr>
          <w:rtl w:val="0"/>
          <w:lang w:val="en-US"/>
        </w:rPr>
        <w:t xml:space="preserve">’ </w:t>
      </w:r>
      <w:r>
        <w:rPr>
          <w:rtl w:val="0"/>
          <w:lang w:val="en-US"/>
        </w:rPr>
        <w:t xml:space="preserve">action as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aggressive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>? No/Yes? If yes, what definition from the dictionary would you use? What was God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view of his behavior?</w:t>
      </w:r>
    </w:p>
    <w:p>
      <w:pPr>
        <w:pStyle w:val="Body"/>
        <w:numPr>
          <w:ilvl w:val="0"/>
          <w:numId w:val="1"/>
        </w:numPr>
        <w:bidi w:val="0"/>
      </w:pPr>
      <w:r>
        <w:rPr>
          <w:rtl w:val="0"/>
        </w:rPr>
        <w:t xml:space="preserve">Look up the </w:t>
      </w:r>
      <w:r>
        <w:rPr>
          <w:i w:val="1"/>
          <w:iCs w:val="1"/>
          <w:rtl w:val="0"/>
          <w:lang w:val="en-US"/>
        </w:rPr>
        <w:t>antonyms</w:t>
      </w:r>
      <w:r>
        <w:rPr>
          <w:rtl w:val="0"/>
        </w:rPr>
        <w:t xml:space="preserve"> of </w:t>
      </w:r>
      <w:r>
        <w:rPr>
          <w:rtl w:val="0"/>
        </w:rPr>
        <w:t>“</w:t>
      </w:r>
      <w:r>
        <w:rPr>
          <w:rtl w:val="0"/>
        </w:rPr>
        <w:t>aggressive</w:t>
      </w:r>
      <w:r>
        <w:rPr>
          <w:rtl w:val="0"/>
        </w:rPr>
        <w:t>”—</w:t>
      </w:r>
      <w:r>
        <w:rPr>
          <w:rtl w:val="0"/>
        </w:rPr>
        <w:t xml:space="preserve">are </w:t>
      </w:r>
      <w:r>
        <w:rPr>
          <w:i w:val="1"/>
          <w:iCs w:val="1"/>
          <w:rtl w:val="0"/>
          <w:lang w:val="en-US"/>
        </w:rPr>
        <w:t>all</w:t>
      </w:r>
      <w:r>
        <w:rPr>
          <w:rtl w:val="0"/>
        </w:rPr>
        <w:t xml:space="preserve"> of these </w:t>
      </w:r>
      <w:r>
        <w:rPr>
          <w:i w:val="1"/>
          <w:iCs w:val="1"/>
          <w:rtl w:val="0"/>
          <w:lang w:val="en-US"/>
        </w:rPr>
        <w:t xml:space="preserve">desirable? </w:t>
      </w:r>
      <w:r>
        <w:rPr>
          <w:rtl w:val="0"/>
        </w:rPr>
        <w:t>If not, give examples.</w:t>
      </w:r>
    </w:p>
    <w:p>
      <w:pPr>
        <w:pStyle w:val="Body"/>
        <w:bidi w:val="0"/>
      </w:pPr>
    </w:p>
    <w:p>
      <w:pPr>
        <w:pStyle w:val="Heading"/>
        <w:bidi w:val="0"/>
      </w:pPr>
      <w:r>
        <w:rPr>
          <w:rtl w:val="0"/>
        </w:rPr>
        <w:t>Hostile</w:t>
      </w:r>
    </w:p>
    <w:p>
      <w:pPr>
        <w:pStyle w:val="Body"/>
        <w:numPr>
          <w:ilvl w:val="0"/>
          <w:numId w:val="3"/>
        </w:numPr>
        <w:spacing w:before="40" w:after="300"/>
        <w:rPr>
          <w:lang w:val="en-US"/>
        </w:rPr>
      </w:pPr>
      <w:r>
        <w:rPr>
          <w:rtl w:val="0"/>
          <w:lang w:val="en-US"/>
        </w:rPr>
        <w:t xml:space="preserve">Look up the meaning of </w:t>
      </w:r>
      <w:r>
        <w:rPr>
          <w:rtl w:val="1"/>
          <w:lang w:val="ar-SA" w:bidi="ar-SA"/>
        </w:rPr>
        <w:t>“</w:t>
      </w:r>
      <w:r>
        <w:rPr>
          <w:rtl w:val="0"/>
        </w:rPr>
        <w:t>hostile.</w:t>
      </w:r>
      <w:r>
        <w:rPr>
          <w:rtl w:val="0"/>
        </w:rPr>
        <w:t xml:space="preserve">” </w:t>
      </w:r>
      <w:r>
        <w:rPr>
          <w:rtl w:val="0"/>
          <w:lang w:val="en-US"/>
        </w:rPr>
        <w:t xml:space="preserve">Is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hostility</w:t>
      </w:r>
      <w:r>
        <w:rPr>
          <w:rtl w:val="0"/>
        </w:rPr>
        <w:t xml:space="preserve">” </w:t>
      </w:r>
      <w:r>
        <w:rPr>
          <w:rtl w:val="0"/>
          <w:lang w:val="en-US"/>
        </w:rPr>
        <w:t xml:space="preserve">wrong? </w:t>
      </w:r>
      <w:r>
        <w:rPr>
          <w:rtl w:val="0"/>
          <w:lang w:val="en-US"/>
        </w:rPr>
        <w:t xml:space="preserve">Explain. </w:t>
      </w:r>
      <w:r>
        <w:rPr>
          <w:rtl w:val="0"/>
          <w:lang w:val="en-US"/>
        </w:rPr>
        <w:t xml:space="preserve">(Remember the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bus</w:t>
      </w:r>
      <w:r>
        <w:rPr>
          <w:rtl w:val="0"/>
        </w:rPr>
        <w:t>”…</w:t>
      </w:r>
      <w:r>
        <w:rPr>
          <w:rtl w:val="0"/>
        </w:rPr>
        <w:t>)</w:t>
      </w:r>
    </w:p>
    <w:p>
      <w:pPr>
        <w:pStyle w:val="Body"/>
        <w:numPr>
          <w:ilvl w:val="0"/>
          <w:numId w:val="1"/>
        </w:numPr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  <w:lang w:val="en-US"/>
        </w:rPr>
        <w:t>Num 25:16-18</w:t>
      </w:r>
      <w:r>
        <w:rPr>
          <w:rtl w:val="0"/>
        </w:rPr>
        <w:t>. Compare the NASB with the NKJV, ESV. What attitude and conduct was Moses instructed to have toward the Midianites?</w:t>
      </w:r>
    </w:p>
    <w:p>
      <w:pPr>
        <w:pStyle w:val="Heading"/>
        <w:bidi w:val="0"/>
      </w:pPr>
    </w:p>
    <w:p>
      <w:pPr>
        <w:pStyle w:val="Heading"/>
        <w:bidi w:val="0"/>
      </w:pPr>
      <w:r>
        <w:rPr>
          <w:rtl w:val="0"/>
        </w:rPr>
        <w:t>Intimidation</w:t>
      </w:r>
    </w:p>
    <w:p>
      <w:pPr>
        <w:pStyle w:val="Body"/>
        <w:numPr>
          <w:ilvl w:val="0"/>
          <w:numId w:val="5"/>
        </w:numPr>
        <w:spacing w:before="40" w:after="300"/>
        <w:rPr>
          <w:lang w:val="en-US"/>
        </w:rPr>
      </w:pPr>
      <w:r>
        <w:rPr>
          <w:rtl w:val="0"/>
          <w:lang w:val="en-US"/>
        </w:rPr>
        <w:t xml:space="preserve">While </w:t>
      </w:r>
      <w:r>
        <w:rPr>
          <w:rtl w:val="1"/>
          <w:lang w:val="ar-SA" w:bidi="ar-SA"/>
        </w:rPr>
        <w:t>“</w:t>
      </w:r>
      <w:r>
        <w:rPr>
          <w:rtl w:val="0"/>
          <w:lang w:val="fr-FR"/>
        </w:rPr>
        <w:t>intimidation</w:t>
      </w:r>
      <w:r>
        <w:rPr>
          <w:rtl w:val="0"/>
        </w:rPr>
        <w:t xml:space="preserve">” </w:t>
      </w:r>
      <w:r>
        <w:rPr>
          <w:i w:val="1"/>
          <w:iCs w:val="1"/>
          <w:rtl w:val="0"/>
          <w:lang w:val="en-US"/>
        </w:rPr>
        <w:t>can</w:t>
      </w:r>
      <w:r>
        <w:rPr>
          <w:rtl w:val="0"/>
          <w:lang w:val="en-US"/>
        </w:rPr>
        <w:t xml:space="preserve"> refer to a forceful, </w:t>
      </w:r>
      <w:r>
        <w:rPr>
          <w:i w:val="1"/>
          <w:iCs w:val="1"/>
          <w:rtl w:val="0"/>
          <w:lang w:val="en-US"/>
        </w:rPr>
        <w:t>intended</w:t>
      </w:r>
      <w:r>
        <w:rPr>
          <w:rtl w:val="0"/>
          <w:lang w:val="en-US"/>
        </w:rPr>
        <w:t xml:space="preserve"> effect of fear and lack of action, it can be simply due to the </w:t>
      </w:r>
      <w:r>
        <w:rPr>
          <w:i w:val="1"/>
          <w:iCs w:val="1"/>
          <w:rtl w:val="0"/>
          <w:lang w:val="en-US"/>
        </w:rPr>
        <w:t>circumstances</w:t>
      </w:r>
      <w:r>
        <w:rPr>
          <w:rtl w:val="0"/>
          <w:lang w:val="en-US"/>
        </w:rPr>
        <w:t xml:space="preserve"> and have nothing to do with intent or base motives</w:t>
      </w:r>
      <w:r>
        <w:rPr>
          <w:rtl w:val="0"/>
          <w:lang w:val="en-US"/>
        </w:rPr>
        <w:t xml:space="preserve">. Find </w:t>
      </w:r>
      <w:r>
        <w:rPr>
          <w:rtl w:val="0"/>
          <w:lang w:val="en-US"/>
        </w:rPr>
        <w:t xml:space="preserve">examples </w:t>
      </w:r>
      <w:r>
        <w:rPr>
          <w:rtl w:val="0"/>
          <w:lang w:val="en-US"/>
        </w:rPr>
        <w:t>in</w:t>
      </w:r>
      <w:r>
        <w:rPr>
          <w:rtl w:val="0"/>
          <w:lang w:val="en-US"/>
        </w:rPr>
        <w:t xml:space="preserve"> dictionaries</w:t>
      </w:r>
      <w:r>
        <w:rPr>
          <w:rtl w:val="0"/>
          <w:lang w:val="en-US"/>
        </w:rPr>
        <w:t xml:space="preserve"> that show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intimidation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may be the result of </w:t>
      </w:r>
      <w:r>
        <w:rPr>
          <w:i w:val="1"/>
          <w:iCs w:val="1"/>
          <w:rtl w:val="0"/>
          <w:lang w:val="en-US"/>
        </w:rPr>
        <w:t>circumstances,</w:t>
      </w:r>
      <w:r>
        <w:rPr>
          <w:rtl w:val="0"/>
          <w:lang w:val="en-US"/>
        </w:rPr>
        <w:t xml:space="preserve"> not base motives by someone who </w:t>
      </w:r>
      <w:r>
        <w:rPr>
          <w:i w:val="1"/>
          <w:iCs w:val="1"/>
          <w:rtl w:val="0"/>
          <w:lang w:val="en-US"/>
        </w:rPr>
        <w:t>intended</w:t>
      </w:r>
      <w:r>
        <w:rPr>
          <w:rtl w:val="0"/>
          <w:lang w:val="en-US"/>
        </w:rPr>
        <w:t xml:space="preserve"> to intimidate.</w:t>
      </w:r>
    </w:p>
    <w:p>
      <w:pPr>
        <w:pStyle w:val="Body"/>
        <w:numPr>
          <w:ilvl w:val="0"/>
          <w:numId w:val="5"/>
        </w:numPr>
        <w:bidi w:val="0"/>
      </w:pPr>
      <w:r>
        <w:rPr>
          <w:rtl w:val="0"/>
        </w:rPr>
        <w:t>Read</w:t>
      </w:r>
      <w:r>
        <w:rPr>
          <w:b w:val="1"/>
          <w:bCs w:val="1"/>
          <w:rtl w:val="0"/>
          <w:lang w:val="en-US"/>
        </w:rPr>
        <w:t xml:space="preserve"> Mt 22:46</w:t>
      </w:r>
      <w:r>
        <w:rPr>
          <w:rtl w:val="0"/>
        </w:rPr>
        <w:t xml:space="preserve"> and the context. Why were t</w:t>
      </w:r>
      <w:r>
        <w:rPr>
          <w:rtl w:val="0"/>
        </w:rPr>
        <w:t>he Pharisees and Sadducees intimidated into not asking Jesus another question</w:t>
      </w:r>
      <w:r>
        <w:rPr>
          <w:rtl w:val="0"/>
        </w:rPr>
        <w:t xml:space="preserve">? (Compare also </w:t>
      </w:r>
      <w:r>
        <w:rPr>
          <w:b w:val="1"/>
          <w:bCs w:val="1"/>
          <w:rtl w:val="0"/>
          <w:lang w:val="en-US"/>
        </w:rPr>
        <w:t>Mk 9:32</w:t>
      </w:r>
      <w:r>
        <w:rPr>
          <w:rtl w:val="0"/>
        </w:rPr>
        <w:t xml:space="preserve"> in context.)</w:t>
      </w:r>
    </w:p>
    <w:p>
      <w:pPr>
        <w:pStyle w:val="Heading"/>
        <w:bidi w:val="0"/>
      </w:pPr>
    </w:p>
    <w:p>
      <w:pPr>
        <w:pStyle w:val="Heading"/>
        <w:bidi w:val="0"/>
        <w:rPr>
          <w:rFonts w:ascii="Times New Roman" w:cs="Times New Roman" w:hAnsi="Times New Roman" w:eastAsia="Times New Roman"/>
          <w:b w:val="0"/>
          <w:bCs w:val="0"/>
        </w:rPr>
      </w:pPr>
      <w:r>
        <w:rPr>
          <w:rtl w:val="0"/>
        </w:rPr>
        <w:t xml:space="preserve">Case Studies </w:t>
      </w:r>
      <w:r>
        <w:rPr>
          <w:rFonts w:ascii="Times New Roman" w:hAnsi="Times New Roman"/>
          <w:b w:val="0"/>
          <w:bCs w:val="0"/>
          <w:rtl w:val="0"/>
          <w:lang w:val="en-US"/>
        </w:rPr>
        <w:t>(as time allows)</w:t>
      </w:r>
    </w:p>
    <w:p>
      <w:pPr>
        <w:pStyle w:val="Body"/>
        <w:spacing w:before="40"/>
      </w:pPr>
      <w:r>
        <w:rPr>
          <w:rtl w:val="0"/>
          <w:lang w:val="en-US"/>
        </w:rPr>
        <w:t xml:space="preserve">There are a number of examples the Holy Spirit has given of people that taught and responded to people in a way that we might consider </w:t>
      </w:r>
      <w:r>
        <w:rPr>
          <w:rtl w:val="1"/>
          <w:lang w:val="ar-SA" w:bidi="ar-SA"/>
        </w:rPr>
        <w:t>“</w:t>
      </w:r>
      <w:r>
        <w:rPr>
          <w:rtl w:val="0"/>
          <w:lang w:val="it-IT"/>
        </w:rPr>
        <w:t>aggressive</w:t>
      </w:r>
      <w:r>
        <w:rPr>
          <w:rtl w:val="0"/>
        </w:rPr>
        <w:t xml:space="preserve">” </w:t>
      </w:r>
      <w:r>
        <w:rPr>
          <w:rtl w:val="0"/>
          <w:lang w:val="en-US"/>
        </w:rPr>
        <w:t xml:space="preserve">and even </w:t>
      </w:r>
      <w:r>
        <w:rPr>
          <w:rtl w:val="1"/>
          <w:lang w:val="ar-SA" w:bidi="ar-SA"/>
        </w:rPr>
        <w:t>“</w:t>
      </w:r>
      <w:r>
        <w:rPr>
          <w:rtl w:val="0"/>
        </w:rPr>
        <w:t>hostile,</w:t>
      </w:r>
      <w:r>
        <w:rPr>
          <w:rtl w:val="0"/>
        </w:rPr>
        <w:t xml:space="preserve">” </w:t>
      </w:r>
      <w:r>
        <w:rPr>
          <w:rtl w:val="0"/>
          <w:lang w:val="en-US"/>
        </w:rPr>
        <w:t>but were people used and approved by God</w:t>
      </w:r>
      <w:r>
        <w:rPr>
          <w:rtl w:val="0"/>
          <w:lang w:val="en-US"/>
        </w:rPr>
        <w:t>.</w:t>
      </w:r>
    </w:p>
    <w:p>
      <w:pPr>
        <w:pStyle w:val="Body"/>
        <w:spacing w:before="16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Moses - Num 12:3; Ex 32:19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Samuel - 1Sam 15:32-33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John the Baptist - Mt 3:7-12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Jesus - </w:t>
      </w:r>
      <w:r>
        <w:rPr>
          <w:b w:val="1"/>
          <w:bCs w:val="1"/>
          <w:rtl w:val="0"/>
        </w:rPr>
        <w:t>Mt 15:1-14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Paul - </w:t>
      </w:r>
      <w:r>
        <w:rPr>
          <w:b w:val="1"/>
          <w:bCs w:val="1"/>
          <w:rtl w:val="0"/>
        </w:rPr>
        <w:t>1Co 3:1-2</w:t>
      </w:r>
      <w:r>
        <w:rPr>
          <w:b w:val="1"/>
          <w:bCs w:val="1"/>
          <w:rtl w:val="0"/>
          <w:lang w:val="en-US"/>
        </w:rPr>
        <w:t xml:space="preserve">; </w:t>
      </w:r>
      <w:r>
        <w:rPr>
          <w:b w:val="1"/>
          <w:bCs w:val="1"/>
          <w:rtl w:val="0"/>
          <w:lang w:val="ru-RU"/>
        </w:rPr>
        <w:t>4:10</w:t>
      </w:r>
      <w:r>
        <w:rPr>
          <w:b w:val="1"/>
          <w:bCs w:val="1"/>
          <w:rtl w:val="0"/>
          <w:lang w:val="en-US"/>
        </w:rPr>
        <w:t xml:space="preserve">; </w:t>
      </w:r>
      <w:r>
        <w:rPr>
          <w:b w:val="1"/>
          <w:bCs w:val="1"/>
          <w:rtl w:val="0"/>
          <w:lang w:val="ru-RU"/>
        </w:rPr>
        <w:t>4:19</w:t>
      </w:r>
      <w:r>
        <w:rPr>
          <w:b w:val="1"/>
          <w:bCs w:val="1"/>
          <w:rtl w:val="0"/>
          <w:lang w:val="en-US"/>
        </w:rPr>
        <w:t>; 6:5; 11:17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rFonts w:ascii="Helvetica Neue" w:cs="Helvetica Neue" w:hAnsi="Helvetica Neue" w:eastAsia="Helvetica Neue"/>
          <w:b w:val="1"/>
          <w:bCs w:val="1"/>
        </w:rPr>
      </w:r>
    </w:p>
    <w:sectPr>
      <w:headerReference w:type="default" r:id="rId4"/>
      <w:footerReference w:type="default" r:id="rId5"/>
      <w:pgSz w:w="12240" w:h="15840" w:orient="portrait"/>
      <w:pgMar w:top="1080" w:right="1080" w:bottom="108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clear" w:pos="18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numStyleLink w:val="Numbered"/>
  </w:abstractNum>
  <w:abstractNum w:abstractNumId="2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tabs>
          <w:tab w:val="clear" w:pos="18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tabs>
        <w:tab w:val="left" w:pos="18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Heading"/>
    <w:pPr>
      <w:keepNext w:val="0"/>
      <w:keepLines w:val="0"/>
      <w:pageBreakBefore w:val="0"/>
      <w:widowControl w:val="1"/>
      <w:shd w:val="clear" w:color="auto" w:fill="auto"/>
      <w:tabs>
        <w:tab w:val="left" w:pos="18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4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>
            <a:tab pos="114300" algn="l"/>
          </a:tabLst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